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HAZARD IDENTIFICATION</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committed to identifying, assessing, and removing or controlling any hazards it can in order to safeguard the health and safety of all of its employees.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take appropriate action on any recommendations put forward by the health and safety committee to control or eliminate any known hazards. In addition to those recommendations,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proactively identify hazards whenever possible in order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Hierarchy of controls:</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Elimination or substitution;</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Personal protective equipment (PPE) </w:t>
      </w:r>
      <w:r w:rsidDel="00000000" w:rsidR="00000000" w:rsidRPr="00000000">
        <w:rPr>
          <w:rFonts w:ascii="Calibri" w:cs="Calibri" w:eastAsia="Calibri" w:hAnsi="Calibri"/>
          <w:highlight w:val="white"/>
          <w:rtl w:val="0"/>
        </w:rPr>
        <w:br w:type="textWrapping"/>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its workplace is assessed for any of the following hazards. In the event that a hazard is identified that could cause injury to an employee,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to either eliminate the hazard at its source or identify another way to perform the work that would not result in injury. In the event that the hazard cannot be corrected or removed, the appropriate personal protective equipment (PPE) will be provided by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If any hazards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Disease</w:t>
      </w:r>
      <w:r w:rsidDel="00000000" w:rsidR="00000000" w:rsidRPr="00000000">
        <w:rPr>
          <w:rtl w:val="0"/>
        </w:rPr>
      </w:r>
    </w:p>
    <w:p w:rsidR="00000000" w:rsidDel="00000000" w:rsidP="00000000" w:rsidRDefault="00000000" w:rsidRPr="00000000" w14:paraId="00000019">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Bodily injury</w:t>
      </w:r>
      <w:r w:rsidDel="00000000" w:rsidR="00000000" w:rsidRPr="00000000">
        <w:rPr>
          <w:rtl w:val="0"/>
        </w:rPr>
      </w:r>
    </w:p>
    <w:p w:rsidR="00000000" w:rsidDel="00000000" w:rsidP="00000000" w:rsidRDefault="00000000" w:rsidRPr="00000000" w14:paraId="0000001A">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B">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developing fetus</w:t>
      </w:r>
      <w:r w:rsidDel="00000000" w:rsidR="00000000" w:rsidRPr="00000000">
        <w:rPr>
          <w:rtl w:val="0"/>
        </w:rPr>
      </w:r>
    </w:p>
    <w:p w:rsidR="00000000" w:rsidDel="00000000" w:rsidP="00000000" w:rsidRDefault="00000000" w:rsidRPr="00000000" w14:paraId="0000001C">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Inheritable genetic effects</w:t>
      </w:r>
      <w:r w:rsidDel="00000000" w:rsidR="00000000" w:rsidRPr="00000000">
        <w:rPr>
          <w:rtl w:val="0"/>
        </w:rPr>
      </w:r>
    </w:p>
    <w:p w:rsidR="00000000" w:rsidDel="00000000" w:rsidP="00000000" w:rsidRDefault="00000000" w:rsidRPr="00000000" w14:paraId="0000001D">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Decrease in lifespan</w:t>
      </w:r>
      <w:r w:rsidDel="00000000" w:rsidR="00000000" w:rsidRPr="00000000">
        <w:rPr>
          <w:rtl w:val="0"/>
        </w:rPr>
      </w:r>
    </w:p>
    <w:p w:rsidR="00000000" w:rsidDel="00000000" w:rsidP="00000000" w:rsidRDefault="00000000" w:rsidRPr="00000000" w14:paraId="0000001E">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mental condition</w:t>
      </w:r>
      <w:r w:rsidDel="00000000" w:rsidR="00000000" w:rsidRPr="00000000">
        <w:rPr>
          <w:rtl w:val="0"/>
        </w:rPr>
      </w:r>
    </w:p>
    <w:p w:rsidR="00000000" w:rsidDel="00000000" w:rsidP="00000000" w:rsidRDefault="00000000" w:rsidRPr="00000000" w14:paraId="0000001F">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Workplace Hazards</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following list represents hazards that may exist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In the event that one of these hazards is present and poses a risk,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Note that this list is not exhaustive of every hazard that could be present;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reassess the workplace for additional hazards following a schedule of every (</w:t>
      </w:r>
      <w:r w:rsidDel="00000000" w:rsidR="00000000" w:rsidRPr="00000000">
        <w:rPr>
          <w:rFonts w:ascii="Calibri" w:cs="Calibri" w:eastAsia="Calibri" w:hAnsi="Calibri"/>
          <w:color w:val="000000"/>
          <w:highlight w:val="yellow"/>
          <w:rtl w:val="0"/>
        </w:rPr>
        <w:t xml:space="preserve">Insert timeline</w:t>
      </w:r>
      <w:r w:rsidDel="00000000" w:rsidR="00000000" w:rsidRPr="00000000">
        <w:rPr>
          <w:rFonts w:ascii="Calibri" w:cs="Calibri" w:eastAsia="Calibri" w:hAnsi="Calibri"/>
          <w:color w:val="000000"/>
          <w:highlight w:val="white"/>
          <w:rtl w:val="0"/>
        </w:rPr>
        <w:t xml:space="preserve">, e.g., quarterly, monthly).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Biological Hazards</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Bacteria</w:t>
      </w:r>
      <w:r w:rsidDel="00000000" w:rsidR="00000000" w:rsidRPr="00000000">
        <w:rPr>
          <w:rtl w:val="0"/>
        </w:rPr>
      </w:r>
    </w:p>
    <w:p w:rsidR="00000000" w:rsidDel="00000000" w:rsidP="00000000" w:rsidRDefault="00000000" w:rsidRPr="00000000" w14:paraId="0000002C">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Viruses</w:t>
      </w:r>
      <w:r w:rsidDel="00000000" w:rsidR="00000000" w:rsidRPr="00000000">
        <w:rPr>
          <w:rtl w:val="0"/>
        </w:rPr>
      </w:r>
    </w:p>
    <w:p w:rsidR="00000000" w:rsidDel="00000000" w:rsidP="00000000" w:rsidRDefault="00000000" w:rsidRPr="00000000" w14:paraId="0000002D">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Insects</w:t>
      </w:r>
      <w:r w:rsidDel="00000000" w:rsidR="00000000" w:rsidRPr="00000000">
        <w:rPr>
          <w:rtl w:val="0"/>
        </w:rPr>
      </w:r>
    </w:p>
    <w:p w:rsidR="00000000" w:rsidDel="00000000" w:rsidP="00000000" w:rsidRDefault="00000000" w:rsidRPr="00000000" w14:paraId="0000002E">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Plants</w:t>
      </w:r>
      <w:r w:rsidDel="00000000" w:rsidR="00000000" w:rsidRPr="00000000">
        <w:rPr>
          <w:rtl w:val="0"/>
        </w:rPr>
      </w:r>
    </w:p>
    <w:p w:rsidR="00000000" w:rsidDel="00000000" w:rsidP="00000000" w:rsidRDefault="00000000" w:rsidRPr="00000000" w14:paraId="0000002F">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Birds</w:t>
      </w: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Animals</w:t>
      </w:r>
      <w:r w:rsidDel="00000000" w:rsidR="00000000" w:rsidRPr="00000000">
        <w:rPr>
          <w:rtl w:val="0"/>
        </w:rPr>
      </w:r>
    </w:p>
    <w:p w:rsidR="00000000" w:rsidDel="00000000" w:rsidP="00000000" w:rsidRDefault="00000000" w:rsidRPr="00000000" w14:paraId="00000031">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Humans</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Mould</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As any of these biological hazards may result in negative health effects, including allergies and skin irritation,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to control any of these biological hazards at the source and provide PPE when it is not possible to completely eliminate the hazard through the hierarchy of controls.</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Ergonomic Hazards</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assessment of ergonomic hazards relates directly to the employee and the job that they are doing (specifically the manner in which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9">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Lifting</w:t>
      </w:r>
      <w:r w:rsidDel="00000000" w:rsidR="00000000" w:rsidRPr="00000000">
        <w:rPr>
          <w:rtl w:val="0"/>
        </w:rPr>
      </w:r>
    </w:p>
    <w:p w:rsidR="00000000" w:rsidDel="00000000" w:rsidP="00000000" w:rsidRDefault="00000000" w:rsidRPr="00000000" w14:paraId="0000003A">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Pushing</w:t>
      </w:r>
      <w:r w:rsidDel="00000000" w:rsidR="00000000" w:rsidRPr="00000000">
        <w:rPr>
          <w:rtl w:val="0"/>
        </w:rPr>
      </w:r>
    </w:p>
    <w:p w:rsidR="00000000" w:rsidDel="00000000" w:rsidP="00000000" w:rsidRDefault="00000000" w:rsidRPr="00000000" w14:paraId="0000003B">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Carrying</w:t>
      </w:r>
      <w:r w:rsidDel="00000000" w:rsidR="00000000" w:rsidRPr="00000000">
        <w:rPr>
          <w:rtl w:val="0"/>
        </w:rPr>
      </w:r>
    </w:p>
    <w:p w:rsidR="00000000" w:rsidDel="00000000" w:rsidP="00000000" w:rsidRDefault="00000000" w:rsidRPr="00000000" w14:paraId="0000003C">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Pulling</w:t>
      </w:r>
      <w:r w:rsidDel="00000000" w:rsidR="00000000" w:rsidRPr="00000000">
        <w:rPr>
          <w:rtl w:val="0"/>
        </w:rPr>
      </w:r>
    </w:p>
    <w:p w:rsidR="00000000" w:rsidDel="00000000" w:rsidP="00000000" w:rsidRDefault="00000000" w:rsidRPr="00000000" w14:paraId="0000003D">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Lighting</w:t>
      </w:r>
      <w:r w:rsidDel="00000000" w:rsidR="00000000" w:rsidRPr="00000000">
        <w:rPr>
          <w:rtl w:val="0"/>
        </w:rPr>
      </w:r>
    </w:p>
    <w:p w:rsidR="00000000" w:rsidDel="00000000" w:rsidP="00000000" w:rsidRDefault="00000000" w:rsidRPr="00000000" w14:paraId="0000003E">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Hearing</w:t>
      </w:r>
      <w:r w:rsidDel="00000000" w:rsidR="00000000" w:rsidRPr="00000000">
        <w:rPr>
          <w:rtl w:val="0"/>
        </w:rPr>
      </w:r>
    </w:p>
    <w:p w:rsidR="00000000" w:rsidDel="00000000" w:rsidP="00000000" w:rsidRDefault="00000000" w:rsidRPr="00000000" w14:paraId="0000003F">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Sitting</w:t>
      </w:r>
      <w:r w:rsidDel="00000000" w:rsidR="00000000" w:rsidRPr="00000000">
        <w:rPr>
          <w:rtl w:val="0"/>
        </w:rPr>
      </w:r>
    </w:p>
    <w:p w:rsidR="00000000" w:rsidDel="00000000" w:rsidP="00000000" w:rsidRDefault="00000000" w:rsidRPr="00000000" w14:paraId="00000040">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Standing</w:t>
      </w: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When these actions are performed in a way that contorts the body in an unnatural way, or in a persistent way which puts strain on muscles or tendons, workplace injuries could result.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As needed,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Physical Hazards</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Temperature (hot or cold)</w:t>
      </w:r>
      <w:r w:rsidDel="00000000" w:rsidR="00000000" w:rsidRPr="00000000">
        <w:rPr>
          <w:rtl w:val="0"/>
        </w:rPr>
      </w:r>
    </w:p>
    <w:p w:rsidR="00000000" w:rsidDel="00000000" w:rsidP="00000000" w:rsidRDefault="00000000" w:rsidRPr="00000000" w14:paraId="0000004B">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C">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4D">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Safety Hazards</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Safety hazards in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’s workplace could consist of the tools required to perform job duties, as well as the prevention of basic slips, trips, and falls. Tools could refer to machinery, materials, transportation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For the prevention of slips, trips, and falls,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Chemical Hazards</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Hazards that may be present in the workplace could consist of more than physical hazards and/or danger to the body; hazards may exist that can adversely affect an employee’s mental health.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3">
      <w:pPr>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4">
      <w:pPr>
        <w:rPr>
          <w:rFonts w:ascii="Calibri" w:cs="Calibri" w:eastAsia="Calibri" w:hAnsi="Calibri"/>
          <w:color w:val="000000"/>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8">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jW6iYuEw83xAYgSnUfwCuO2og==">CgMxLjAyDmguajJ3cXd6YnM4YmI1OAByITFzOVJaYWFfNWtOVFhPeTZoXzBtZEVSR0VtZWQxRDEtQQ==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2022-06-10T20:51:00Z</dcterms:created>
  <dc:creator>Kelly</dc:creator>
</cp:coreProperties>
</file>